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楷体_GBK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应聘人员疫情防控须知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ind w:firstLine="672" w:firstLineChars="200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订阅“盐城发布”微信公众号，关注每日发布的“盐城市新冠疫情防控健康管理措施提醒”。</w:t>
      </w:r>
    </w:p>
    <w:p>
      <w:pPr>
        <w:spacing w:line="560" w:lineRule="exact"/>
        <w:ind w:firstLine="672" w:firstLineChars="200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1.对于全域无疫情的县（市、区）且“健康码为绿色”的来（返）盐人员”可参与此次招聘活动。</w:t>
      </w:r>
    </w:p>
    <w:p>
      <w:pPr>
        <w:spacing w:line="560" w:lineRule="exact"/>
        <w:ind w:firstLine="672" w:firstLineChars="200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2.对于有疫情的县（市、区）的低风险区来（返）盐人员实行3天2检后可参与此次招聘活动。</w:t>
      </w:r>
    </w:p>
    <w:p>
      <w:pPr>
        <w:spacing w:line="560" w:lineRule="exact"/>
        <w:ind w:firstLine="672" w:firstLineChars="200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3.对于“过去10天有境外旅居史”、“过去7天内有国内疫情中高风险区旅居史”或“健康码为红黄码”的人员不准来（返）盐参与此次招聘活动。</w:t>
      </w:r>
    </w:p>
    <w:p>
      <w:pPr>
        <w:spacing w:line="560" w:lineRule="exact"/>
        <w:ind w:firstLine="672" w:firstLineChars="200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4.考试（含笔试和面试）当天“苏康码”为绿码且能提供考试开考前48小时内（以采样时间为准，省内外具有相关资质认定的检测机构均可）新冠肺炎病毒核酸检测阴性证明（纸质报告、电子报告或苏康码、检测机构APP显示均可，必须含采样时间信息），经现场测量体温低于37.3℃，并无干咳等异常症状的，方可进入考点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9F"/>
    <w:rsid w:val="00DF779F"/>
    <w:rsid w:val="78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361</Characters>
  <Lines>2</Lines>
  <Paragraphs>1</Paragraphs>
  <TotalTime>0</TotalTime>
  <ScaleCrop>false</ScaleCrop>
  <LinksUpToDate>false</LinksUpToDate>
  <CharactersWithSpaces>361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2022-07-05T10:17:00Z</dcterms:created>
  <dc:creator>祁新辉</dc:creator>
  <cp:lastModifiedBy>李娜</cp:lastModifiedBy>
  <dcterms:modified xsi:type="dcterms:W3CDTF">2022-07-06T06:59:01Z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E8429C22170B4A76932D9676FD2467B3</vt:lpwstr>
  </property>
</Properties>
</file>